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"/>
        </w:rPr>
        <w:t>5</w:t>
      </w:r>
    </w:p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度规上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其他营利性服务业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贡献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企业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名单及奖励金额</w:t>
      </w:r>
    </w:p>
    <w:bookmarkEnd w:id="0"/>
    <w:tbl>
      <w:tblPr>
        <w:tblStyle w:val="3"/>
        <w:tblW w:w="8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455"/>
        <w:gridCol w:w="2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eastAsia="zh-CN" w:bidi="ar"/>
              </w:rPr>
              <w:t>序号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单位详细名称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bidi="ar"/>
              </w:rPr>
              <w:t>奖励金额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lang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国网湖北综合能源服务有限公司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中建三局智能技术有限公司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湖北红海人力资源有限公司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武汉恒昌盛保安服务有限公司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湖北世纪华章文化传播有限公司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武汉超星数图教育科技有限公司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湖北公众信息产业有限责任公司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长江少年儿童出版社（集团）有限公司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武汉网信安全技术股份有限公司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武汉市驿宝通网络科技有限公司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武汉华农大城乡规划设计院有限公司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武汉凯亿达科技有限公司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武汉深宝华保安服务有限公司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湖北恒信电力设计有限公司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武汉三佳医疗信息技术有限公司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武汉创宇极网络科技有限公司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湖北华傲水利水电工程咨询中心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武汉四通信息服务有限公司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武汉洪保保安服务有限公司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武汉大海信息系统科技有限公司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湖北美术出版社有限公司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武汉市胜盛人力资源有限公司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湖北方源东力电力科学研究有限公司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崇文书局有限公司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武汉道森网络科技有限公司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广电计量检测（武汉）有限公司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嘉杰科技有限公司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武汉富宁保安服务有限公司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武汉中智旗讯科技有限公司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武汉健坤工程咨询有限公司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武汉市广美清洁有限公司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中国地质大学出版社有限责任公司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湖北九通电子音像出版社有限公司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武汉宏创兴恒技术工程有限公司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国浩律师（武汉）事务所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武汉多游科技有限公司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华中师范大学出版社有限责任公司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武汉诺信人力资源服务有限公司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湖北光霞果品批发大市场开发有限公司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海豚传媒股份有限公司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武汉信用发展投资管理有限公司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长江出版传媒股份有限公司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武汉市新新图书有限公司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国粮武汉科学研究设计院有限公司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长江文艺出版社有限公司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武汉爱立方儿童教育传媒股份有限公司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获受疫情影响补助5万元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华中科技大学出版社有限责任公司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湖北长江报刊传媒（集团）有限公司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湖北省林业勘察设计院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武汉理工大设计研究院有限公司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获重点企业奖励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" w:bidi="ar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pStyle w:val="2"/>
        <w:widowControl/>
        <w:spacing w:before="216" w:beforeAutospacing="0" w:afterAutospacing="0" w:line="408" w:lineRule="atLeas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E773"/>
    <w:rsid w:val="6F5F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2021-07-05T16:35:00Z</dcterms:created>
  <dc:creator>ht706</dc:creator>
  <cp:lastModifiedBy>ht706</cp:lastModifiedBy>
  <dcterms:modified xsi:type="dcterms:W3CDTF">2021-07-05T16:35:56Z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