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shd w:val="clear" w:color="auto" w:fill="auto"/>
        <w:tblLayout w:type="autofit"/>
        <w:tblCellMar>
          <w:top w:w="0" w:type="dxa"/>
          <w:left w:w="0" w:type="dxa"/>
          <w:bottom w:w="0" w:type="dxa"/>
          <w:right w:w="0" w:type="dxa"/>
        </w:tblCellMar>
      </w:tblPr>
      <w:tblGrid>
        <w:gridCol w:w="432"/>
        <w:gridCol w:w="698"/>
        <w:gridCol w:w="685"/>
        <w:gridCol w:w="4044"/>
        <w:gridCol w:w="1511"/>
        <w:gridCol w:w="744"/>
        <w:gridCol w:w="2382"/>
      </w:tblGrid>
      <w:tr w14:paraId="7B324B76">
        <w:tblPrEx>
          <w:tblCellMar>
            <w:top w:w="0" w:type="dxa"/>
            <w:left w:w="0" w:type="dxa"/>
            <w:bottom w:w="0" w:type="dxa"/>
            <w:right w:w="0" w:type="dxa"/>
          </w:tblCellMar>
        </w:tblPrEx>
        <w:trPr>
          <w:trHeight w:val="495"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14:paraId="34543D12">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default" w:ascii="仿宋_GB2312" w:hAnsi="宋体" w:eastAsia="仿宋_GB2312" w:cs="仿宋_GB2312"/>
                <w:b/>
                <w:i w:val="0"/>
                <w:color w:val="000000"/>
                <w:kern w:val="0"/>
                <w:sz w:val="32"/>
                <w:szCs w:val="32"/>
                <w:u w:val="none"/>
                <w:lang w:val="en-US" w:eastAsia="zh-CN" w:bidi="ar"/>
              </w:rPr>
              <w:t>洪山区2020年项目资金绩效目标申报表</w:t>
            </w:r>
          </w:p>
        </w:tc>
      </w:tr>
      <w:tr w14:paraId="4CCD8A85">
        <w:tblPrEx>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14:paraId="0ED69A98">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单位名称：武汉市洪山区人民政府洪山街办事处                                     资金单位：万元         </w:t>
            </w:r>
          </w:p>
        </w:tc>
      </w:tr>
      <w:tr w14:paraId="67B81D22">
        <w:tblPrEx>
          <w:shd w:val="clear" w:color="auto" w:fill="auto"/>
          <w:tblCellMar>
            <w:top w:w="0" w:type="dxa"/>
            <w:left w:w="0" w:type="dxa"/>
            <w:bottom w:w="0" w:type="dxa"/>
            <w:right w:w="0" w:type="dxa"/>
          </w:tblCellMar>
        </w:tblPrEx>
        <w:trPr>
          <w:trHeight w:val="439"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C2F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项目名称</w:t>
            </w:r>
          </w:p>
        </w:tc>
        <w:tc>
          <w:tcPr>
            <w:tcW w:w="22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AE7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一般公共服务支出</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345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项目代码</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88D2">
            <w:pPr>
              <w:jc w:val="center"/>
              <w:rPr>
                <w:rFonts w:hint="default" w:ascii="仿宋_GB2312" w:hAnsi="宋体" w:eastAsia="仿宋_GB2312" w:cs="仿宋_GB2312"/>
                <w:i w:val="0"/>
                <w:color w:val="000000"/>
                <w:sz w:val="22"/>
                <w:szCs w:val="22"/>
                <w:u w:val="none"/>
              </w:rPr>
            </w:pPr>
          </w:p>
        </w:tc>
      </w:tr>
      <w:tr w14:paraId="1A82AB65">
        <w:tblPrEx>
          <w:tblCellMar>
            <w:top w:w="0" w:type="dxa"/>
            <w:left w:w="0" w:type="dxa"/>
            <w:bottom w:w="0" w:type="dxa"/>
            <w:right w:w="0" w:type="dxa"/>
          </w:tblCellMar>
        </w:tblPrEx>
        <w:trPr>
          <w:trHeight w:val="1279"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672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项目主管部门</w:t>
            </w:r>
          </w:p>
        </w:tc>
        <w:tc>
          <w:tcPr>
            <w:tcW w:w="2273" w:type="pct"/>
            <w:gridSpan w:val="2"/>
            <w:tcBorders>
              <w:top w:val="nil"/>
              <w:left w:val="nil"/>
              <w:bottom w:val="nil"/>
              <w:right w:val="nil"/>
            </w:tcBorders>
            <w:shd w:val="clear" w:color="auto" w:fill="auto"/>
            <w:tcMar>
              <w:top w:w="15" w:type="dxa"/>
              <w:left w:w="15" w:type="dxa"/>
              <w:right w:w="15" w:type="dxa"/>
            </w:tcMar>
            <w:vAlign w:val="center"/>
          </w:tcPr>
          <w:p w14:paraId="3629BDD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武汉市洪山区人民政府洪山街办事处</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6EA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项目执行单位</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06C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洪山街公共安全办公室；街人大工委;党政办公室；洪山街党建办；街纪工委；妇联；团工委;洪山街关工委;洪山街综合发展办；洪山街党政办；公共服务办；人民武装部；司法所；扶贫专班；文体中心</w:t>
            </w:r>
          </w:p>
        </w:tc>
      </w:tr>
      <w:tr w14:paraId="055FF263">
        <w:tblPrEx>
          <w:tblCellMar>
            <w:top w:w="0" w:type="dxa"/>
            <w:left w:w="0" w:type="dxa"/>
            <w:bottom w:w="0" w:type="dxa"/>
            <w:right w:w="0" w:type="dxa"/>
          </w:tblCellMar>
        </w:tblPrEx>
        <w:trPr>
          <w:trHeight w:val="1710"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2F4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项目负责人</w:t>
            </w:r>
          </w:p>
        </w:tc>
        <w:tc>
          <w:tcPr>
            <w:tcW w:w="22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3D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王凌轩;李国斌;凌涛;任理华；汪蕾；吴相文；钱有干；王光明;谢三安;王海龙;吴顺全;黄秀芳;肖明华;刘道斌;朱金晶</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854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联系电话</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EED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027-87671861；87391624；87671359；87387297；027-87395754；87387716；027-87388330；027-87292623；027-87671611；027-87391624；027-87396106；027-87386958；</w:t>
            </w:r>
          </w:p>
        </w:tc>
      </w:tr>
      <w:tr w14:paraId="5B4C0DEA">
        <w:tblPrEx>
          <w:tblCellMar>
            <w:top w:w="0" w:type="dxa"/>
            <w:left w:w="0" w:type="dxa"/>
            <w:bottom w:w="0" w:type="dxa"/>
            <w:right w:w="0" w:type="dxa"/>
          </w:tblCellMar>
        </w:tblPrEx>
        <w:trPr>
          <w:trHeight w:val="439"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FF9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考核级次</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014C">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1.一般项目□                    2.重点项目□        </w:t>
            </w:r>
          </w:p>
        </w:tc>
      </w:tr>
      <w:tr w14:paraId="74833946">
        <w:tblPrEx>
          <w:shd w:val="clear" w:color="auto" w:fill="auto"/>
          <w:tblCellMar>
            <w:top w:w="0" w:type="dxa"/>
            <w:left w:w="0" w:type="dxa"/>
            <w:bottom w:w="0" w:type="dxa"/>
            <w:right w:w="0" w:type="dxa"/>
          </w:tblCellMar>
        </w:tblPrEx>
        <w:trPr>
          <w:trHeight w:val="0"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43C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项目申请理由</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6677">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1.项目的政策依据：《关于全力以赴做好当前洪山街平安稳定的实施方案》、《防范化解群体性社会风险工作方案》、《洪山区社会治安综合治理委员会办公室通知》、《关于在全区范围中开展影响社会稳定矛盾问题摸排调研化解稳控工作的方案》、第十一届【2018】122号、《洪山区依法处理信访活动中违法犯罪行为专项行动方案》、《2018全国两会期间洪山街信访维稳工作方案》、洪常文【2019】1号、洪协委【2017】3号文、洪政办【2019】6号、洪街工发【2016】10号、鄂档规【2016】1号文、鄂档【2016】58号文、鄂档【2017】57号文、洪国保【2019】3号；洪发【2017】5号，洪组文【2017】14号，《关于印发2019年度全区推动发展、深化改革、维护稳定、</w:t>
            </w:r>
            <w:r>
              <w:rPr>
                <w:rFonts w:hint="eastAsia" w:ascii="仿宋_GB2312" w:hAnsi="宋体" w:eastAsia="仿宋_GB2312" w:cs="仿宋_GB2312"/>
                <w:i w:val="0"/>
                <w:color w:val="000000"/>
                <w:kern w:val="0"/>
                <w:sz w:val="22"/>
                <w:szCs w:val="22"/>
                <w:highlight w:val="red"/>
                <w:u w:val="none"/>
                <w:lang w:val="en-US" w:eastAsia="zh-CN" w:bidi="ar"/>
              </w:rPr>
              <w:t>全面</w:t>
            </w:r>
            <w:r>
              <w:rPr>
                <w:rFonts w:hint="default" w:ascii="仿宋_GB2312" w:hAnsi="宋体" w:eastAsia="仿宋_GB2312" w:cs="仿宋_GB2312"/>
                <w:i w:val="0"/>
                <w:color w:val="000000"/>
                <w:kern w:val="0"/>
                <w:sz w:val="22"/>
                <w:szCs w:val="22"/>
                <w:u w:val="none"/>
                <w:lang w:val="en-US" w:eastAsia="zh-CN" w:bidi="ar"/>
              </w:rPr>
              <w:t>从严治党等四个专项考评办法的通知》、洪考文【2018】2号、洪考文【2018】1号，洪老【2018】3号，中发办【2015】51号、中发办【2012】11号、中发办【2015】8号文件，《全区第二十个党风廉政建设宣传教育月活动方案》，《洪山区纪检监察宣传教育“十进十建”活动方案》，洪山区纪委监委《关于进一步加强洪山区审查调查看护队伍建设的通知》、洪妇【2019】1号、关于印发《2019年乡镇（街道）共青团规范化建设工作清单》的通知、洪团发【2019】5号、2019年洪山共青团工作要点、洪少发【2019】2号、洪街团发【2019】25号、《中华人民共和国工会法》，洪工【2017】3号，洪工【2019】12号、洪关发【2019】3号、中关工委【2018】13号、鄂关工通【2018】9号、洪关发【2019】5号、武汉市政府36号文、区政府20号文件、武发【2015】12号，武办发【2017】4号）、房屋租赁合同、《关于进一步做好就业困难人员就业援助工作的通知》、《洪山区就业创业工作目标任务的考评计分办法》、洪政办【2019】2号、《关于2019年全区招商引资目标的通知》、区科经局《关于做好全区高新技术经济指标工作的通知》、《关于划拨街道高新技术企业培育工作经费的通知》、《洪山街2019年高新技术经济绩效目标分解方案》、国科发火[2016]32号、洪山区武装部下发的民兵整组文件、征兵文件、防汛方案等、洪发2013-5号、洪创治办[2016]1号文、人力资源外包协议、洪安办[2017]8号文、洪安[2017]6号文、洪安[2018]11号文、洪消委督办[2019]010号文、洪政办[2019]9号文、洪司【2015】3号文件、洪政办【2015】22号文、洪财【2017】84号、武财行【2016】1132号、鄂办文【2018】27号、洪街政文【2011】28号文、武人社发[2010]169号文、洪政办[2018]5号区人民政府办公室关于印发洪山区街乡志编纂工作方案的通知、《关于办公用房装修改造的请示》、《区人民政府办公室关于创新全区街乡政务服务工作的通知》、《街乡政务服务中心建设工作调研方案》、洪山区街乡政务服务中心建设参考标准、区人民政府办公室关于印发《洪山区政务网络管理规定》的通知、《关于南湖雅园排污泵站运行费用问题的报告》和相关会议纪要、武综[2017]14号文和洪综[2017]10号文，洪山区“打击传销工作”；《关于完善社区三类视频监控系统联网的通知；《洪山区人民法院关于在洪山街设立法庭的工作联系函》、《法院房屋租赁合同》、洪文明办[2017]6号文、洪文明办[2018]10号文、《文明交通劝导服务项目中标通知书》、《洪山区政府采购项目委托代理协议书》、《洪山街道文明点位调研项目委托协议书》；</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2.项目与部门职能的相关性：信访维稳用于一般公共安全服务支出；人大经费由人大工委负责；根据洪街工发﹝2016﹞10号文规定和绩效目标任务，我办承担负责档案管理、机要保密、人大政协议题案回复、深化改革、法制建设等工作；加强党风廉政建设宣传教育，保质保量完成上级交办的相关工作，发挥监督执纪问责职责，慰问审查调查选派的街辖区看护人员；项目指标围绕妇联职能开展工作；团工委经费由团工委</w:t>
            </w:r>
            <w:bookmarkStart w:id="0" w:name="_GoBack"/>
            <w:bookmarkEnd w:id="0"/>
            <w:r>
              <w:rPr>
                <w:rFonts w:hint="default" w:ascii="仿宋_GB2312" w:hAnsi="宋体" w:eastAsia="仿宋_GB2312" w:cs="仿宋_GB2312"/>
                <w:i w:val="0"/>
                <w:color w:val="000000"/>
                <w:kern w:val="0"/>
                <w:sz w:val="22"/>
                <w:szCs w:val="22"/>
                <w:u w:val="none"/>
                <w:lang w:val="en-US" w:eastAsia="zh-CN" w:bidi="ar"/>
              </w:rPr>
              <w:t>负责；为维护职工的合法权益；工会基础建设和民主管理等工作；关工委经费相关项目由关工委负责；综合发展办负责统计工作，全年的各项统计数据调查都需要企业和社区的支持。每月定时督促企业在网上直报平台上报统计数据；就餐人员均为本单位工作人员；舒适的办公环境利于更好</w:t>
            </w:r>
            <w:r>
              <w:rPr>
                <w:rFonts w:hint="eastAsia" w:ascii="仿宋_GB2312" w:hAnsi="宋体" w:eastAsia="仿宋_GB2312" w:cs="仿宋_GB2312"/>
                <w:i w:val="0"/>
                <w:color w:val="000000"/>
                <w:kern w:val="0"/>
                <w:sz w:val="22"/>
                <w:szCs w:val="22"/>
                <w:highlight w:val="red"/>
                <w:u w:val="none"/>
                <w:lang w:val="en-US" w:eastAsia="zh-CN" w:bidi="ar"/>
              </w:rPr>
              <w:t>地</w:t>
            </w:r>
            <w:r>
              <w:rPr>
                <w:rFonts w:hint="default" w:ascii="仿宋_GB2312" w:hAnsi="宋体" w:eastAsia="仿宋_GB2312" w:cs="仿宋_GB2312"/>
                <w:i w:val="0"/>
                <w:color w:val="000000"/>
                <w:kern w:val="0"/>
                <w:sz w:val="22"/>
                <w:szCs w:val="22"/>
                <w:u w:val="none"/>
                <w:lang w:val="en-US" w:eastAsia="zh-CN" w:bidi="ar"/>
              </w:rPr>
              <w:t>为人民群众办事；开展劳动保障工作；招商引资下达到街综合发展办公室；组织民兵担负战备执勤，维护社会治安；用于开展社区民兵工作；各街道成立网格化综合管理中心；落实好属地监管责任，做好安全生产相关危化、宣传、培训教育、事故调查处理（善后）、隐患排查治理、职业卫生、安全生产隐患排查治理专项监管等工作；为加强应急管理工作，在其他经费使用不足的情况下，使用专项应急经费；购买财务外包服务；农村集体“三资”年度审计费；向街乡居民普及法律知识；法律咨询和聘请法律顾问；帮扶带动贫困群众脱离贫困；完备的工作设备可以提高本单位工作效率；企业管理需要；切实加强街乡政务服务中心建设，夯实政务服务基层基础，提升便民服务的质量和效率，基本实现政务服务及公共服务事项办理“零收费、零证明、全即办”；创建南湖法庭；综合安全治理；党建办开展文明创建宣传活动；</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3.项目实施的现实意义，即项目聚焦于解决哪些现实问题：有利于维持社会稳定，建造和谐社会；紧紧围绕区委人大工作会议精神的要求和常委会年度重要工作任务，以人民为中心，以代表为主体，贯彻新发展理念，着力做好常委会联系代表、代表联系群众做好服务，为代表依法履职做服务，继续加强代表培训和代表建议督办，进一步推进代表工作再上新台阶；确保政令畅通，工作规范有序，完成办公室工作职责，完成绩效目标任务；加强街道基层党建工作，促进基层治理体系能力现代化，推动基层统战工作发展；围绕加强廉政教育、完善惩防体系、严格监督执纪问责，推进全面从严治党向基层延伸，加强全街党员纪律规矩意识，加强作风建设和改进“四风”；加强妇联组织建设，整合社会资源，提高妇女工作的科学化水平；按照共青团十八届二中全会、团省委十四届三次全会和团市委十六届二次全会、区委十一届九次全会部署，把握稳中求进工作总基调，树立大抓基层的鲜明导向，坚持聚焦主责主业、深化改革攻坚、全面从严治团，切实保持和增强共青团的政治性、先进性、群众性，团结带领广大青年为加快建设国内一流的“大学之城”和武汉创新驱动的核心动力区贡献青春力量；解决街职工会员的合法福利和文体活动等所需费用；解决街工会基础建设等所需费用；按照“急党政所急、想青少年所需、尽关工委所能”的工作方针和“围绕中心、服务大局、积极配合、主动作为、注重实效” 的工作定位，抓住“党建带关建”这个根本，抓好以爱国主义教育为核心的青少年思想道德建设，扎实开展“五老”关爱行动，积极参与社会治理创新，发挥品牌带动作用，切实提升街道关工委的工作水平，为培育全面发展的社会主义建设者和接班人作出新的贡献；街道统计站是统计工作承上启下的重要环节，是确保统计数据质量的首道防线。夯实街道统计基础建设是提高统计能力、提高统计数据质量、提高政府统计公信力的关键；解决公务员之外的其他工作人员工作期间工作餐；就业援助宣传，有助于解决人员就业困难；为完成区商务旅游局下达的招商引资目标任务，收取统计市外进资凭证，要开展外出招商及推介等活动；积极参加国家建设，履行国防义务；推动街乡网格化建设，顺利完成市级验收；保障辖区公共安全稳定和持续稳定发展；健全财务管理机制，规范资金使用；规范社区单位的财务管理，减少错漏，保障资金使用合规性合理性；提高社区居民的学法、尊法、用法、守法意识，推进法治文化建设；促进社区、基层群众依法行政、依法管理、依法办事、依法维权，对于推进法治国家、法治政府、法治社会“三位一体”建设具有十分重大的意义；精准扶贫有利于广大群众普遍奔向小康的实现，有助于社会的稳定；解决工作人员设备不足问题，提高工作效率；解决企业改制中的遗留问题；编纂街乡志有利于文化的传承；设备购置完成，业务办理效率提高；为群众提供公平、可及、优质、便捷的公共服务，更好地方便群众办事；促进南湖法庭正常开展工作；解决群众实际问题，提高社区综合治理水平；加强公民思想道德建设，不断提升全民文明素质，改善城市环境，促进“三化”大武汉建设。</w:t>
            </w:r>
          </w:p>
        </w:tc>
      </w:tr>
      <w:tr w14:paraId="5EDB8F29">
        <w:tblPrEx>
          <w:shd w:val="clear" w:color="auto" w:fill="auto"/>
          <w:tblCellMar>
            <w:top w:w="0" w:type="dxa"/>
            <w:left w:w="0" w:type="dxa"/>
            <w:bottom w:w="0" w:type="dxa"/>
            <w:right w:w="0" w:type="dxa"/>
          </w:tblCellMar>
        </w:tblPrEx>
        <w:trPr>
          <w:trHeight w:val="1560"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A55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项目主要内容</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22B21C">
            <w:pPr>
              <w:keepNext w:val="0"/>
              <w:keepLines w:val="0"/>
              <w:widowControl/>
              <w:suppressLineNumbers w:val="0"/>
              <w:jc w:val="left"/>
              <w:textAlignment w:val="top"/>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预算资金的主要投向及工作任务：</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1.信访维稳；2.各部门经费（党政）；3.关工委工作经费；4.统计工作经费；5.机关运行维护费；6.劳动保障专项经费；7.招商引资经费（服务企业）；8.武装部专项经费；9.社区民兵工作经费；10.社区网格化人员工资；11.安全生产经费含消防经费；12.应急经费（机动专项）；13.购买服务（街道、社区财务外包）；14.审计服务费；15.街（乡）普法经费；16.法律服务费；17.精准扶贫工作经费；18.固定资产配置；19.企业改制遗留问题专项经费；20.编纂街乡志经费；21.办公大楼养护及维修；22.政务服务中心运营相关经费；23.南湖雅园泵站电费；24.南湖法庭运行费；25.综治经费；26.文明创建经费。</w:t>
            </w:r>
          </w:p>
        </w:tc>
      </w:tr>
      <w:tr w14:paraId="3D4E6DB6">
        <w:tblPrEx>
          <w:tblCellMar>
            <w:top w:w="0" w:type="dxa"/>
            <w:left w:w="0" w:type="dxa"/>
            <w:bottom w:w="0" w:type="dxa"/>
            <w:right w:w="0" w:type="dxa"/>
          </w:tblCellMar>
        </w:tblPrEx>
        <w:trPr>
          <w:trHeight w:val="480"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5C2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项目总预算</w:t>
            </w:r>
          </w:p>
        </w:tc>
        <w:tc>
          <w:tcPr>
            <w:tcW w:w="22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82E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7D8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项目当年预算</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B68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r>
      <w:tr w14:paraId="33C6FBE2">
        <w:tblPrEx>
          <w:shd w:val="clear" w:color="auto" w:fill="auto"/>
          <w:tblCellMar>
            <w:top w:w="0" w:type="dxa"/>
            <w:left w:w="0" w:type="dxa"/>
            <w:bottom w:w="0" w:type="dxa"/>
            <w:right w:w="0" w:type="dxa"/>
          </w:tblCellMar>
        </w:tblPrEx>
        <w:trPr>
          <w:trHeight w:val="1080"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579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项目前两年预算及当年预算变动情况</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C40F">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1.前两年预算安排情况：2019年总预算为1771.85万元；</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2.当年预算变动情况及理由：2020年总预算为1807.4万元，比上年增长了35.55万元，系社区民兵工作经费、审计服务费、法律服务费、办公大楼养护和维修、南湖法庭运行费等新增项目。</w:t>
            </w:r>
          </w:p>
        </w:tc>
      </w:tr>
      <w:tr w14:paraId="059C6F9C">
        <w:tblPrEx>
          <w:tblCellMar>
            <w:top w:w="0" w:type="dxa"/>
            <w:left w:w="0" w:type="dxa"/>
            <w:bottom w:w="0" w:type="dxa"/>
            <w:right w:w="0" w:type="dxa"/>
          </w:tblCellMar>
        </w:tblPrEx>
        <w:trPr>
          <w:trHeight w:val="439" w:hRule="atLeast"/>
        </w:trPr>
        <w:tc>
          <w:tcPr>
            <w:tcW w:w="4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4C7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项目资金来源</w:t>
            </w: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820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资金来源项目</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F5A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金额</w:t>
            </w:r>
          </w:p>
        </w:tc>
      </w:tr>
      <w:tr w14:paraId="48864852">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99E5">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F87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合计</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327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r>
      <w:tr w14:paraId="5A0E916B">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AA1E">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D938">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1.一般公共预算财政拨款收入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26C4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r>
      <w:tr w14:paraId="29852346">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5E35">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6642">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其中：申请当年预算拨款</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A85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r>
      <w:tr w14:paraId="77125F9D">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DCD1">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ED83">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2.政府性基金预算财政拨款收入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6B39">
            <w:pPr>
              <w:jc w:val="center"/>
              <w:rPr>
                <w:rFonts w:hint="default" w:ascii="仿宋_GB2312" w:hAnsi="宋体" w:eastAsia="仿宋_GB2312" w:cs="仿宋_GB2312"/>
                <w:i w:val="0"/>
                <w:color w:val="000000"/>
                <w:sz w:val="22"/>
                <w:szCs w:val="22"/>
                <w:u w:val="none"/>
              </w:rPr>
            </w:pPr>
          </w:p>
        </w:tc>
      </w:tr>
      <w:tr w14:paraId="19195B0B">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B2F0">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8B66">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其中：申请当年预算拨款</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8BAA7">
            <w:pPr>
              <w:jc w:val="center"/>
              <w:rPr>
                <w:rFonts w:hint="default" w:ascii="仿宋_GB2312" w:hAnsi="宋体" w:eastAsia="仿宋_GB2312" w:cs="仿宋_GB2312"/>
                <w:i w:val="0"/>
                <w:color w:val="000000"/>
                <w:sz w:val="22"/>
                <w:szCs w:val="22"/>
                <w:u w:val="none"/>
              </w:rPr>
            </w:pPr>
          </w:p>
        </w:tc>
      </w:tr>
      <w:tr w14:paraId="1EED31E6">
        <w:tblPrEx>
          <w:shd w:val="clear" w:color="auto" w:fill="auto"/>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8949">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A2EF">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3.事业收入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0FC2">
            <w:pPr>
              <w:jc w:val="center"/>
              <w:rPr>
                <w:rFonts w:hint="default" w:ascii="仿宋_GB2312" w:hAnsi="宋体" w:eastAsia="仿宋_GB2312" w:cs="仿宋_GB2312"/>
                <w:i w:val="0"/>
                <w:color w:val="000000"/>
                <w:sz w:val="22"/>
                <w:szCs w:val="22"/>
                <w:u w:val="none"/>
              </w:rPr>
            </w:pPr>
          </w:p>
        </w:tc>
      </w:tr>
      <w:tr w14:paraId="5F0B2967">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7436">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4AB4">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4.上级补助收入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3921">
            <w:pPr>
              <w:jc w:val="center"/>
              <w:rPr>
                <w:rFonts w:hint="default" w:ascii="仿宋_GB2312" w:hAnsi="宋体" w:eastAsia="仿宋_GB2312" w:cs="仿宋_GB2312"/>
                <w:i w:val="0"/>
                <w:color w:val="000000"/>
                <w:sz w:val="22"/>
                <w:szCs w:val="22"/>
                <w:u w:val="none"/>
              </w:rPr>
            </w:pPr>
          </w:p>
        </w:tc>
      </w:tr>
      <w:tr w14:paraId="3B98B3D6">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0DBD">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B9F6">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5.附属单位上缴收入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1AB7">
            <w:pPr>
              <w:jc w:val="center"/>
              <w:rPr>
                <w:rFonts w:hint="default" w:ascii="仿宋_GB2312" w:hAnsi="宋体" w:eastAsia="仿宋_GB2312" w:cs="仿宋_GB2312"/>
                <w:i w:val="0"/>
                <w:color w:val="000000"/>
                <w:sz w:val="22"/>
                <w:szCs w:val="22"/>
                <w:u w:val="none"/>
              </w:rPr>
            </w:pPr>
          </w:p>
        </w:tc>
      </w:tr>
      <w:tr w14:paraId="0D80144E">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F506">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D0F0">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6.事业单位经营收入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12A9">
            <w:pPr>
              <w:jc w:val="center"/>
              <w:rPr>
                <w:rFonts w:hint="default" w:ascii="仿宋_GB2312" w:hAnsi="宋体" w:eastAsia="仿宋_GB2312" w:cs="仿宋_GB2312"/>
                <w:i w:val="0"/>
                <w:color w:val="000000"/>
                <w:sz w:val="22"/>
                <w:szCs w:val="22"/>
                <w:u w:val="none"/>
              </w:rPr>
            </w:pPr>
          </w:p>
        </w:tc>
      </w:tr>
      <w:tr w14:paraId="524F9B0D">
        <w:tblPrEx>
          <w:shd w:val="clear" w:color="auto" w:fill="auto"/>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BB8C">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96A9">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7.其他收入</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B492">
            <w:pPr>
              <w:jc w:val="center"/>
              <w:rPr>
                <w:rFonts w:hint="default" w:ascii="仿宋_GB2312" w:hAnsi="宋体" w:eastAsia="仿宋_GB2312" w:cs="仿宋_GB2312"/>
                <w:i w:val="0"/>
                <w:color w:val="000000"/>
                <w:sz w:val="22"/>
                <w:szCs w:val="22"/>
                <w:u w:val="none"/>
              </w:rPr>
            </w:pPr>
          </w:p>
        </w:tc>
      </w:tr>
      <w:tr w14:paraId="1080CB11">
        <w:tblPrEx>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FCC5B">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EEEA">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8.用事业基金弥补收支差额</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357A">
            <w:pPr>
              <w:jc w:val="center"/>
              <w:rPr>
                <w:rFonts w:hint="default" w:ascii="仿宋_GB2312" w:hAnsi="宋体" w:eastAsia="仿宋_GB2312" w:cs="仿宋_GB2312"/>
                <w:i w:val="0"/>
                <w:color w:val="000000"/>
                <w:sz w:val="22"/>
                <w:szCs w:val="22"/>
                <w:u w:val="none"/>
              </w:rPr>
            </w:pPr>
          </w:p>
        </w:tc>
      </w:tr>
      <w:tr w14:paraId="163BFDCF">
        <w:tblPrEx>
          <w:shd w:val="clear" w:color="auto" w:fill="auto"/>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8AA7">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0265">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9.上年结转</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3B15">
            <w:pPr>
              <w:jc w:val="center"/>
              <w:rPr>
                <w:rFonts w:hint="default" w:ascii="仿宋_GB2312" w:hAnsi="宋体" w:eastAsia="仿宋_GB2312" w:cs="仿宋_GB2312"/>
                <w:i w:val="0"/>
                <w:color w:val="000000"/>
                <w:sz w:val="22"/>
                <w:szCs w:val="22"/>
                <w:u w:val="none"/>
              </w:rPr>
            </w:pPr>
          </w:p>
        </w:tc>
      </w:tr>
      <w:tr w14:paraId="44776C18">
        <w:tblPrEx>
          <w:shd w:val="clear" w:color="auto" w:fill="auto"/>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4638">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197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其中：使用上年度一般公共预算财政拨款结余结转</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A4EF">
            <w:pPr>
              <w:jc w:val="center"/>
              <w:rPr>
                <w:rFonts w:hint="default" w:ascii="仿宋_GB2312" w:hAnsi="宋体" w:eastAsia="仿宋_GB2312" w:cs="仿宋_GB2312"/>
                <w:i w:val="0"/>
                <w:color w:val="000000"/>
                <w:sz w:val="22"/>
                <w:szCs w:val="22"/>
                <w:u w:val="none"/>
              </w:rPr>
            </w:pPr>
          </w:p>
        </w:tc>
      </w:tr>
      <w:tr w14:paraId="56750356">
        <w:tblPrEx>
          <w:shd w:val="clear" w:color="auto" w:fill="auto"/>
          <w:tblCellMar>
            <w:top w:w="0" w:type="dxa"/>
            <w:left w:w="0" w:type="dxa"/>
            <w:bottom w:w="0" w:type="dxa"/>
            <w:right w:w="0" w:type="dxa"/>
          </w:tblCellMar>
        </w:tblPrEx>
        <w:trPr>
          <w:trHeight w:val="439"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D1DC">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FD56">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使用上年度政府性基金预算财政拨款结余结转</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391E">
            <w:pPr>
              <w:jc w:val="center"/>
              <w:rPr>
                <w:rFonts w:hint="default" w:ascii="仿宋_GB2312" w:hAnsi="宋体" w:eastAsia="仿宋_GB2312" w:cs="仿宋_GB2312"/>
                <w:i w:val="0"/>
                <w:color w:val="000000"/>
                <w:sz w:val="22"/>
                <w:szCs w:val="22"/>
                <w:u w:val="none"/>
              </w:rPr>
            </w:pPr>
          </w:p>
        </w:tc>
      </w:tr>
      <w:tr w14:paraId="4AD34A2B">
        <w:tblPrEx>
          <w:tblCellMar>
            <w:top w:w="0" w:type="dxa"/>
            <w:left w:w="0" w:type="dxa"/>
            <w:bottom w:w="0" w:type="dxa"/>
            <w:right w:w="0" w:type="dxa"/>
          </w:tblCellMar>
        </w:tblPrEx>
        <w:trPr>
          <w:trHeight w:val="48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A7227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项目支出预算及测算依据</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B2F699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项目支出明细预算</w:t>
            </w: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6FA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项目支出明细</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4C6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金额</w:t>
            </w:r>
          </w:p>
        </w:tc>
      </w:tr>
      <w:tr w14:paraId="089C0E1E">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9EDB4B">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733D0F">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8F9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合计</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03C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w:t>
            </w:r>
          </w:p>
        </w:tc>
      </w:tr>
      <w:tr w14:paraId="5D59B672">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A20EEF">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F2841B">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C5EC">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 信访维稳经费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209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300</w:t>
            </w:r>
          </w:p>
        </w:tc>
      </w:tr>
      <w:tr w14:paraId="10210CD4">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054086">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FB98F2">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DB91">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 各部门经费（党政）</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A2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152.5</w:t>
            </w:r>
          </w:p>
        </w:tc>
      </w:tr>
      <w:tr w14:paraId="770F321C">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DD737E">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F1ED88">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337F">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 关工委工作经费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A1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w:t>
            </w:r>
          </w:p>
        </w:tc>
      </w:tr>
      <w:tr w14:paraId="581C90A1">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3F27E9">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F3CD3B">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5D2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 统计工作经费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711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w:t>
            </w:r>
          </w:p>
        </w:tc>
      </w:tr>
      <w:tr w14:paraId="1DA6CF3A">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E2B065C">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391BBC">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81BF">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 机关运行维护费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A53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218.41</w:t>
            </w:r>
          </w:p>
        </w:tc>
      </w:tr>
      <w:tr w14:paraId="784F2CF6">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B49677">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58AE49">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D0B0">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 劳动保障专项经费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B8AE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w:t>
            </w:r>
          </w:p>
        </w:tc>
      </w:tr>
      <w:tr w14:paraId="0A5E5C4A">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647923">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7347A20">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0C1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 招商引资经费（服务企业）</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E67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w:t>
            </w:r>
          </w:p>
        </w:tc>
      </w:tr>
      <w:tr w14:paraId="6B44B392">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B02845">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B5F0BD">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08B4">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 武装部专项经费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F2D5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w:t>
            </w:r>
          </w:p>
        </w:tc>
      </w:tr>
      <w:tr w14:paraId="114169D3">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E5EC80">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4A21C2">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D8E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9.社区民兵工作经费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BB0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7.8</w:t>
            </w:r>
          </w:p>
        </w:tc>
      </w:tr>
      <w:tr w14:paraId="3BDC5681">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74C541">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66CBCD">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D106">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10.社区网格化人员工资</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8B3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w:t>
            </w:r>
          </w:p>
        </w:tc>
      </w:tr>
      <w:tr w14:paraId="22914821">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F739E6">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247778">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A1C4">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11.安全生产经费含消防经费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153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w:t>
            </w:r>
          </w:p>
        </w:tc>
      </w:tr>
      <w:tr w14:paraId="18BBFF70">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F41A18">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126A26">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8F71">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12.应急经费（机动专项）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5BD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460</w:t>
            </w:r>
          </w:p>
        </w:tc>
      </w:tr>
      <w:tr w14:paraId="1500A913">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524D29">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F83868">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0C3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13.购买服务（街道、社区财务外包）</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BA9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88.64</w:t>
            </w:r>
          </w:p>
        </w:tc>
      </w:tr>
      <w:tr w14:paraId="5F1E055E">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CB23E7">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A06292">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1B18">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14.审计服务费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86E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w:t>
            </w:r>
          </w:p>
        </w:tc>
      </w:tr>
      <w:tr w14:paraId="7DE891B8">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0A6B97">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554DA3">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F309">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15.街（乡）普法经费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9A7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w:t>
            </w:r>
          </w:p>
        </w:tc>
      </w:tr>
      <w:tr w14:paraId="5118C7CA">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258628">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B806F4">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3D38D">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16.法律服务费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ED1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w:t>
            </w:r>
          </w:p>
        </w:tc>
      </w:tr>
      <w:tr w14:paraId="31490514">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CE2D407">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A76DBFA">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AC49">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17.精准扶贫工作经费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63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12.8</w:t>
            </w:r>
          </w:p>
        </w:tc>
      </w:tr>
      <w:tr w14:paraId="18FBDF20">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6D566C">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294BBA">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0957">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18.固定资产配置</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24E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5.75</w:t>
            </w:r>
          </w:p>
        </w:tc>
      </w:tr>
      <w:tr w14:paraId="7D27EB6D">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EC9140">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19E82A">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7718">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19.企业改制遗留问题专项经费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09F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w:t>
            </w:r>
          </w:p>
        </w:tc>
      </w:tr>
      <w:tr w14:paraId="30CAB01B">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E460B8">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669ABB">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8637">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20.编纂街乡志经费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804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w:t>
            </w:r>
          </w:p>
        </w:tc>
      </w:tr>
      <w:tr w14:paraId="78A9E993">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1D1C49">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8BFAD8">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57B4">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21.办公大楼养护及维修</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591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171.2</w:t>
            </w:r>
          </w:p>
        </w:tc>
      </w:tr>
      <w:tr w14:paraId="02F9DD69">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192CE9">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057C47">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DACB">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22.政务服务中心运营相关经费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01A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w:t>
            </w:r>
          </w:p>
        </w:tc>
      </w:tr>
      <w:tr w14:paraId="5116612E">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C4F2F6">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6C1385">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D847">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23.南湖雅园泵站电费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596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w:t>
            </w:r>
          </w:p>
        </w:tc>
      </w:tr>
      <w:tr w14:paraId="4724E15E">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C8DA6E">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C46C51">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397E">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24.南湖法庭运行费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332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92.3</w:t>
            </w:r>
          </w:p>
        </w:tc>
      </w:tr>
      <w:tr w14:paraId="35FFAD36">
        <w:tblPrEx>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E0B7FEE">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B6853B">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6907">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25.综治经费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D89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w:t>
            </w:r>
          </w:p>
        </w:tc>
      </w:tr>
      <w:tr w14:paraId="1BF2ADDD">
        <w:tblPrEx>
          <w:shd w:val="clear" w:color="auto" w:fill="auto"/>
          <w:tblCellMar>
            <w:top w:w="0" w:type="dxa"/>
            <w:left w:w="0" w:type="dxa"/>
            <w:bottom w:w="0" w:type="dxa"/>
            <w:right w:w="0" w:type="dxa"/>
          </w:tblCellMar>
        </w:tblPrEx>
        <w:trPr>
          <w:trHeight w:val="4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2B1BC8">
            <w:pPr>
              <w:jc w:val="center"/>
              <w:rPr>
                <w:rFonts w:hint="default" w:ascii="仿宋_GB2312" w:hAnsi="宋体" w:eastAsia="仿宋_GB2312" w:cs="仿宋_GB2312"/>
                <w:i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9BF2AA">
            <w:pPr>
              <w:jc w:val="center"/>
              <w:rPr>
                <w:rFonts w:hint="default" w:ascii="仿宋_GB2312" w:hAnsi="宋体" w:eastAsia="仿宋_GB2312" w:cs="仿宋_GB2312"/>
                <w:i w:val="0"/>
                <w:color w:val="000000"/>
                <w:sz w:val="22"/>
                <w:szCs w:val="22"/>
                <w:u w:val="none"/>
              </w:rPr>
            </w:pPr>
          </w:p>
        </w:tc>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D44F">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26.文明创建经费</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159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w:t>
            </w:r>
          </w:p>
        </w:tc>
      </w:tr>
      <w:tr w14:paraId="516AC1A4">
        <w:tblPrEx>
          <w:shd w:val="clear" w:color="auto" w:fill="auto"/>
          <w:tblCellMar>
            <w:top w:w="0" w:type="dxa"/>
            <w:left w:w="0" w:type="dxa"/>
            <w:bottom w:w="0" w:type="dxa"/>
            <w:right w:w="0" w:type="dxa"/>
          </w:tblCellMar>
        </w:tblPrEx>
        <w:trPr>
          <w:trHeight w:val="408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C8A4126">
            <w:pPr>
              <w:jc w:val="center"/>
              <w:rPr>
                <w:rFonts w:hint="default" w:ascii="仿宋_GB2312" w:hAnsi="宋体" w:eastAsia="仿宋_GB2312" w:cs="仿宋_GB2312"/>
                <w:i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032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测算依据及说明</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ED0386">
            <w:pPr>
              <w:keepNext w:val="0"/>
              <w:keepLines w:val="0"/>
              <w:widowControl/>
              <w:suppressLineNumbers w:val="0"/>
              <w:jc w:val="left"/>
              <w:textAlignment w:val="top"/>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1.信访维稳经费包括红旗、南湖、板桥村安保稳控费用和花山工作点经费，共计300万元；2.各部门经费包括人大经费10万元、党政经费10万、党建经费 71.87万元、纪委经费8万元、妇联经费5万元、 团工委经费5万元和工会经费42.63万元共计152.5万；3.关工委经费包括金秋助学关爱活动1万元、常务副主任劳务费0.6万元、办公经费 0.4万元共计2万元；4.统计工作经费包括印刷费1万、劳务费15万，合计16万元；5.机关运行维护费包括其他工作人员餐费125.28万元、房租支出47.9万元和食堂劳务外包45.23万元共计218.41万元；6.劳动保障专项经费包括就业援助宣传进社区活动经费1万、就业困难人员技能培训费4万、办公经费1万元共计6万元；7.招商引资经费（服务企业）包括营商环境整治2万元，招商引资工作经费20万元、楼宇经济摸排走访8万元共计30万元；8.武装部专项经费包括申请民兵整组、征兵复印宣传费1万元、民兵训练等经费3万元、八一慰问6万元共计10万元；9.社区民兵工作经费为26个社区*3000元/社区=7.8万；10.社区网格化人员工资为网格工作人力资源外包协议及2018年招投标金额33万元（6人*5.5万元包干）；11.安全生产经费含消防经费包括安全生产和消防经费（安全隐患排查）20万元、老旧小区电梯维修改造20万元共计40万元；12.购买服务（街道、社区财务外包）包括服务费80万和伙食费8.64万元共计8.64万元；13.审计服务费为农村集体“三资”年度审计费，13个村、15个集团公司，28个*1万元/个，共计28万元；14.法律服务费包括法律咨询服务费17万元、聘请法律顾问费8万元合计25万元；15.固定资产配置包括碎纸机1台*0.1万元/台=0.1万元 、笔记本电脑2台*0.7万元/台=1.4万元、投影仪1台*1万元/台、一体机1台*0.25万元=0.25万元和复印机1台*3万元=3万元，共计5.75万元；16.政务服务中心运营相关经费包括政务提档升级3万元、办公设备及耗材使用3万元、政务网运行维护经费2万元和制作统一工装2万元共计10万元；17.综治经费包括综治办公室及宣传资料印刷费6万元、监防安装及改造10万元、治安巡逻及设备购置20万元和打非宣传及整治经费10万元，共计46万元；18.文明创建经费包括文明创建宣传经费10万元、开展文明创建活动经费10万元，共计20万元。</w:t>
            </w:r>
          </w:p>
        </w:tc>
      </w:tr>
      <w:tr w14:paraId="3F7490AE">
        <w:tblPrEx>
          <w:shd w:val="clear" w:color="auto" w:fill="auto"/>
          <w:tblCellMar>
            <w:top w:w="0" w:type="dxa"/>
            <w:left w:w="0" w:type="dxa"/>
            <w:bottom w:w="0" w:type="dxa"/>
            <w:right w:w="0" w:type="dxa"/>
          </w:tblCellMar>
        </w:tblPrEx>
        <w:trPr>
          <w:trHeight w:val="1362" w:hRule="atLeast"/>
        </w:trPr>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5BF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项目绩效总目标</w:t>
            </w:r>
          </w:p>
        </w:tc>
        <w:tc>
          <w:tcPr>
            <w:tcW w:w="45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B41DB5">
            <w:pPr>
              <w:keepNext w:val="0"/>
              <w:keepLines w:val="0"/>
              <w:widowControl/>
              <w:suppressLineNumbers w:val="0"/>
              <w:jc w:val="left"/>
              <w:textAlignment w:val="top"/>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维持社会稳定，建造和谐社会；急党政所急、想青少年所需、尽关工委所能；落实区级统计工作目标，组织和协调全街统计工作；完成民兵整组，训练，征兵及防洪工作，确保上级检查验收达标；完成好民兵日常工作事务、巩固国防；辖区内网格工作的日常维护，保障居民信息相关信息录入，更好的管理大数据；规范社区单位的财务管理，减少错漏，保障资金使用合规性合理性；提高社区居民、干部和职工的法律素养，使法律意识深入人心；完成设备购置，保障工作顺利开展；解决群众实际问题，提高社区综合治理水平；创建文明城市，加强市民公德教育，推动志愿者服务活动常态化。</w:t>
            </w:r>
          </w:p>
        </w:tc>
      </w:tr>
      <w:tr w14:paraId="28C61163">
        <w:tblPrEx>
          <w:shd w:val="clear" w:color="auto" w:fill="auto"/>
          <w:tblCellMar>
            <w:top w:w="0" w:type="dxa"/>
            <w:left w:w="0" w:type="dxa"/>
            <w:bottom w:w="0" w:type="dxa"/>
            <w:right w:w="0" w:type="dxa"/>
          </w:tblCellMar>
        </w:tblPrEx>
        <w:trPr>
          <w:trHeight w:val="480" w:hRule="atLeast"/>
        </w:trPr>
        <w:tc>
          <w:tcPr>
            <w:tcW w:w="4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635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项目年度绩效</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指标        </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E64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一级指标</w:t>
            </w: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E10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二级指标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212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66F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指标值</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9EC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备注</w:t>
            </w:r>
          </w:p>
        </w:tc>
      </w:tr>
      <w:tr w14:paraId="5E4583CB">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E39F">
            <w:pPr>
              <w:jc w:val="center"/>
              <w:rPr>
                <w:rFonts w:hint="default" w:ascii="仿宋_GB2312" w:hAnsi="宋体" w:eastAsia="仿宋_GB2312" w:cs="仿宋_GB2312"/>
                <w:i w:val="0"/>
                <w:color w:val="000000"/>
                <w:sz w:val="22"/>
                <w:szCs w:val="22"/>
                <w:u w:val="none"/>
              </w:rPr>
            </w:pPr>
          </w:p>
        </w:tc>
        <w:tc>
          <w:tcPr>
            <w:tcW w:w="3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CDC2D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产出指标</w:t>
            </w: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45E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C86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企业一套表培训次数</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276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1次</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7DF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B7FD69E">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81B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1DBA0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39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B10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统计补助人员数量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B69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80人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DB0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70A8137">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F4CB">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CD0ED1">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FD8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249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除公务员外就餐人员数量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462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116人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B8B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2F92330">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63ED">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60FA10">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D00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0E3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就业援助宣传进社区活动</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4A0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3D7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85ABFF6">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5F8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14F676">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3D3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279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就业人员培训</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1DB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2FC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C8A3A3F">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42F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2F11C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018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531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民兵训练人数</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389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15人/次</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FBD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382A0FD">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219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48DBC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AFD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B7F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民兵训练次数</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0F5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1-2次/30天</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A0C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FF6463A">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491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C8029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8D5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34E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开展民兵工作社区数量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017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23个</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F24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474059F">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A2EF">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AA311F">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91E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323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网格人员数量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8F5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CF5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4E9A797">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4D05">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2C237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E07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数量指标10</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653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安全生产宣传活动</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913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1次</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5BA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A5D350E">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EDDB">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3F63DC">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B4C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76A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应急消防演练</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3173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1次</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B55A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D4F5345">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F67B">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D9539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363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D7E1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财务外包服务人员数量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232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A3E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B6100C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EC47">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994BAD">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A04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D60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被审计单位数量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817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28个</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2F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22DAFC3">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2BC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3DD08E">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2B2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7F3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普法宣传活动</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ABA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4414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5F0F02F">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6CCD">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C91C26">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41E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16B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法律顾问人数</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C27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0E5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E1CB7B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AF80">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50BD3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3B6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9D6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精准扶贫工作队驻村人员数量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C0B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4名</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4D5F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5EC46BE">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6121C">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208C35">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A32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B6B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设备数量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93B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6台</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510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C3951B3">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2311">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80F88E">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1A7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272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企业改制补助人员数量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A89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36B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37C09E2">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99B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E9EF0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077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59A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办公大楼装修面积</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174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1712平方</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4F9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856AD1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373D">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985E1D">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7EE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数量指标20</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DC6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工装数量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45A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8套</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15C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1B9B5EDE">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9FAF">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C44A2D">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092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数量指标21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164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政务网的覆盖社区数量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75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26个</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996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BB3A08B">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45D0">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2333C4">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F68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数量指标22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152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文明创建社区和街道数量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413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26个</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121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BA64C56">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7CCB">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C651B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BD4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D89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统计工作培训达标率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134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95%</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3F7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98D9AEA">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41AA">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D6AEC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B65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0F1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招商引资完成率（内资）</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0F0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2EA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71E84F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C16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0609A5">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A17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09E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招商引资完成率（外资）</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CBC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781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3216C21">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2AA5">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4D70F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29D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66B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民兵工作开展率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FC1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7CF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66B1824">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CE37">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37D6EF">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959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25A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网格人员到岗率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686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49E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D6DAB05">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DC7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D51571">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47E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456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安全生产隐患整改率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360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95%</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1C2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E60B41D">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5D69">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9B439C">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154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824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审计单位资质合格率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D37F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有正规资质资历</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359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99CA37D">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255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0142E9">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CFF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22F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环境整改达标率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C2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5DC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E9F40EC">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F43D">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E1FB7F">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76B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14E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政务网维护工作覆盖率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672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34F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715CF26">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0BEA">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6614ED">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4B0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质量指标10</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409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监防系统安装改造达标率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7A1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B2E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B11EE92">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DBFA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B3241">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123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质量指标11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0F7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打非宣传率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0E4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00E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7C95A91">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2F57">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17745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25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时效指标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B5D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完成及时率</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707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231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49D125E">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37E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6E14E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94E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成本指标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A32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不超过预算总金额</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B76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1807.4万元</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516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7CFBFF1">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D889">
            <w:pPr>
              <w:jc w:val="center"/>
              <w:rPr>
                <w:rFonts w:hint="default" w:ascii="仿宋_GB2312" w:hAnsi="宋体" w:eastAsia="仿宋_GB2312" w:cs="仿宋_GB2312"/>
                <w:i w:val="0"/>
                <w:color w:val="000000"/>
                <w:sz w:val="22"/>
                <w:szCs w:val="22"/>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761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效益指标</w:t>
            </w: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803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66B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5D0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招商引资平稳增长</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DEC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27F4BC1">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A7E3">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8499">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469F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2F1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6F0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规范财务管理，减少错漏</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312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DF6792B">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716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65A4">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70A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96E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BEE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推动发展集体经济，协助管好用好村级集体收入</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27E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577CB3E">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97A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BCD7">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10A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D73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989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企业改制遗留问题，减少企业负担，经济绩效提升</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A5F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F58FC10">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7C77">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F85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63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0AA6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0FB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提高对不法活动的举证效率</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9B16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5BC9DFB">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DC041">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9F85">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063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468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1E1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聚焦解决群众诉求的实际问题，不断化解社会矛盾</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0C9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B4FA310">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A815">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2FB7">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ACC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0B6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953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有效促进青少年形成正确的价值观，人生观</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7BE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12FA1F78">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945C">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518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AFB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B18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184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解决民众就业困难</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2CD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96F503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F5D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B0AF">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B4C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9F9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9E8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营商环境不断改善、筑巢引凤</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9BC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544FC9B">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48F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AC24">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D6F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E79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076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提高民兵素质，增强防汛工作效果</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74A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D4F50B7">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88A9">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610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8B5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843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7D5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巩固国防</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032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AAB5F7C">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508B">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C37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90F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B33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82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促进综治、信访等网格化工作</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BCD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A3BBC7A">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57E4">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51F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02F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9DB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419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减低社会安全隐患</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89A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77949B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1AEE">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604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083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AB9C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D78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解决部门经费短缺，推进工作有序开展</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79E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124FC2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4387">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568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7AD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社会效益指标10</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1DB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00B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提高民众法律意识，维护社会稳定</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2AB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6BF3E1D">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34FE">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30E6">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A6B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5BC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E95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社区居民的生活获得感得到提升</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D3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0D80476">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E74D">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5448">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57D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56B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37A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帮助群众解决纠纷，维持社会稳定</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DDD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A259FC3">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A32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E2F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54D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FD2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07F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聚焦解决群众实际问题，创建平安社区</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753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5C094D6">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EF41">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F25E">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41C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社会效益指标14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1D8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52E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丰富辖区内居民精神文化生活</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BC8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ABE5B68">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41B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7F0D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52B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生态效益指标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82A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环境效益</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BD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优化街道发展环境</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6E9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52FF75E">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D52A">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9A10">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F63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B66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FB1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形成长效管理机制；长效管理落实；促进社会组织健康发展，激发社会组织活力；提升妇女素质</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D73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696EDEF">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B54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8B90">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438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81F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13B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有效推进社区青少年向前向好发展</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ADC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0EA7093">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AD1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6464">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C82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0C9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3D2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实施长效管理、改善营商环境</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A4D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4F5BA06">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761F">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93F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01F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667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D01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增强预备役人员素质</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197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F7ABFAC">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F3C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4D41">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618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276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2F2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建立财务管理机制、保障资金有效使用</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F59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31514B6">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0B4E">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862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D57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B22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6FF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提高法务意识，促进和谐发展</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C00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1C3D9EB">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1930">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CF3D">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F03D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74E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AAA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激发贫困群众摆脱贫困的内生动力</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49E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C5E4C9C">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7B5E">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D15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FC1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0F7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461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有利于政府和企业关系和谐稳定</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A02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3751BEA">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3859">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881A">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847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A31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2ED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长期对区域活动人员行为起到震慑作用</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3E7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D356244">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257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3FD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EFE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可持续影响指标10</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876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6B8B">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提高市民文明素质和文明程度</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4E9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2CFFCF35">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A2B6C">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D062">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5B8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满意度指标1</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F79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信访群众满意度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9F1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5E2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787FC46A">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959C">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FF57">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D16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满意度指标2</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8DE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群众对我办工作满意，认可度高</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471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A22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4B815324">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A21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43CB">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0B6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满意度指标3</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0FA9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党员满意度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BE276">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0D0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4B58067">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4C80">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B17C">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202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满意度指标4</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296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妇女满意度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22D8">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D9E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3BE4C35">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09D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2236">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865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满意度指标5</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8A7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社会公众的满意度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C471C">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C6D3">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AEFA6BF">
        <w:tblPrEx>
          <w:shd w:val="clear" w:color="auto" w:fill="auto"/>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1ECE">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4F3E">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186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满意度指标6</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303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社会公众对统计工作满意度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99A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366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03097959">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BC28">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F79E">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FA1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满意度指标7</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E5A4">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企业满意度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D0D7">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2402">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6810DD7E">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D10E2">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F8A3">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9CE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满意度指标8</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1B65">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民兵对训练满意度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442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6FC1">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325E8330">
        <w:tblPrEx>
          <w:tblCellMar>
            <w:top w:w="0" w:type="dxa"/>
            <w:left w:w="0" w:type="dxa"/>
            <w:bottom w:w="0" w:type="dxa"/>
            <w:right w:w="0" w:type="dxa"/>
          </w:tblCellMar>
        </w:tblPrEx>
        <w:trPr>
          <w:trHeight w:val="480" w:hRule="atLeast"/>
        </w:trPr>
        <w:tc>
          <w:tcPr>
            <w:tcW w:w="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D26">
            <w:pPr>
              <w:jc w:val="center"/>
              <w:rPr>
                <w:rFonts w:hint="default" w:ascii="仿宋_GB2312" w:hAnsi="宋体" w:eastAsia="仿宋_GB2312" w:cs="仿宋_GB2312"/>
                <w:i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B4E6">
            <w:pPr>
              <w:jc w:val="center"/>
              <w:rPr>
                <w:rFonts w:hint="default" w:ascii="仿宋_GB2312" w:hAnsi="宋体" w:eastAsia="仿宋_GB2312" w:cs="仿宋_GB2312"/>
                <w:i w:val="0"/>
                <w:color w:val="000000"/>
                <w:sz w:val="22"/>
                <w:szCs w:val="22"/>
                <w:u w:val="none"/>
              </w:rPr>
            </w:pPr>
          </w:p>
        </w:tc>
        <w:tc>
          <w:tcPr>
            <w:tcW w:w="1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571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满意度指标9</w:t>
            </w:r>
          </w:p>
        </w:tc>
        <w:tc>
          <w:tcPr>
            <w:tcW w:w="7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85AF">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群众对办事流程的满意度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042D">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1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DB80">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14:paraId="5CDB82FF">
        <w:tblPrEx>
          <w:tblCellMar>
            <w:top w:w="0" w:type="dxa"/>
            <w:left w:w="0" w:type="dxa"/>
            <w:bottom w:w="0" w:type="dxa"/>
            <w:right w:w="0" w:type="dxa"/>
          </w:tblCellMar>
        </w:tblPrEx>
        <w:trPr>
          <w:trHeight w:val="480" w:hRule="atLeast"/>
        </w:trPr>
        <w:tc>
          <w:tcPr>
            <w:tcW w:w="489" w:type="pct"/>
            <w:gridSpan w:val="2"/>
            <w:tcBorders>
              <w:top w:val="nil"/>
              <w:left w:val="nil"/>
              <w:bottom w:val="nil"/>
              <w:right w:val="nil"/>
            </w:tcBorders>
            <w:shd w:val="clear" w:color="auto" w:fill="auto"/>
            <w:noWrap/>
            <w:tcMar>
              <w:top w:w="15" w:type="dxa"/>
              <w:left w:w="15" w:type="dxa"/>
              <w:right w:w="15" w:type="dxa"/>
            </w:tcMar>
            <w:vAlign w:val="center"/>
          </w:tcPr>
          <w:p w14:paraId="18DB585C">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分管领导：</w:t>
            </w:r>
          </w:p>
        </w:tc>
        <w:tc>
          <w:tcPr>
            <w:tcW w:w="334" w:type="pct"/>
            <w:tcBorders>
              <w:top w:val="nil"/>
              <w:left w:val="nil"/>
              <w:bottom w:val="nil"/>
              <w:right w:val="nil"/>
            </w:tcBorders>
            <w:shd w:val="clear" w:color="auto" w:fill="auto"/>
            <w:noWrap/>
            <w:tcMar>
              <w:top w:w="15" w:type="dxa"/>
              <w:left w:w="15" w:type="dxa"/>
              <w:right w:w="15" w:type="dxa"/>
            </w:tcMar>
            <w:vAlign w:val="center"/>
          </w:tcPr>
          <w:p w14:paraId="66940AD5">
            <w:pPr>
              <w:rPr>
                <w:rFonts w:hint="default" w:ascii="仿宋_GB2312" w:hAnsi="宋体" w:eastAsia="仿宋_GB2312" w:cs="仿宋_GB2312"/>
                <w:i w:val="0"/>
                <w:color w:val="000000"/>
                <w:sz w:val="22"/>
                <w:szCs w:val="22"/>
                <w:u w:val="none"/>
              </w:rPr>
            </w:pPr>
          </w:p>
        </w:tc>
        <w:tc>
          <w:tcPr>
            <w:tcW w:w="1938" w:type="pct"/>
            <w:tcBorders>
              <w:top w:val="nil"/>
              <w:left w:val="nil"/>
              <w:bottom w:val="nil"/>
              <w:right w:val="nil"/>
            </w:tcBorders>
            <w:shd w:val="clear" w:color="auto" w:fill="auto"/>
            <w:noWrap/>
            <w:tcMar>
              <w:top w:w="15" w:type="dxa"/>
              <w:left w:w="15" w:type="dxa"/>
              <w:right w:w="15" w:type="dxa"/>
            </w:tcMar>
            <w:vAlign w:val="center"/>
          </w:tcPr>
          <w:p w14:paraId="1E41DC4E">
            <w:pPr>
              <w:rPr>
                <w:rFonts w:hint="default" w:ascii="仿宋_GB2312" w:hAnsi="宋体" w:eastAsia="仿宋_GB2312" w:cs="仿宋_GB2312"/>
                <w:i w:val="0"/>
                <w:color w:val="000000"/>
                <w:sz w:val="22"/>
                <w:szCs w:val="22"/>
                <w:u w:val="none"/>
              </w:rPr>
            </w:pPr>
          </w:p>
        </w:tc>
        <w:tc>
          <w:tcPr>
            <w:tcW w:w="730" w:type="pct"/>
            <w:tcBorders>
              <w:top w:val="nil"/>
              <w:left w:val="nil"/>
              <w:bottom w:val="nil"/>
              <w:right w:val="nil"/>
            </w:tcBorders>
            <w:shd w:val="clear" w:color="auto" w:fill="auto"/>
            <w:noWrap/>
            <w:tcMar>
              <w:top w:w="15" w:type="dxa"/>
              <w:left w:w="15" w:type="dxa"/>
              <w:right w:w="15" w:type="dxa"/>
            </w:tcMar>
            <w:vAlign w:val="center"/>
          </w:tcPr>
          <w:p w14:paraId="3DF5B1A4">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科室领导：</w:t>
            </w:r>
          </w:p>
        </w:tc>
        <w:tc>
          <w:tcPr>
            <w:tcW w:w="362" w:type="pct"/>
            <w:tcBorders>
              <w:top w:val="nil"/>
              <w:left w:val="nil"/>
              <w:bottom w:val="nil"/>
              <w:right w:val="nil"/>
            </w:tcBorders>
            <w:shd w:val="clear" w:color="auto" w:fill="auto"/>
            <w:noWrap/>
            <w:tcMar>
              <w:top w:w="15" w:type="dxa"/>
              <w:left w:w="15" w:type="dxa"/>
              <w:right w:w="15" w:type="dxa"/>
            </w:tcMar>
            <w:vAlign w:val="center"/>
          </w:tcPr>
          <w:p w14:paraId="7C600DE3">
            <w:pPr>
              <w:rPr>
                <w:rFonts w:hint="default" w:ascii="仿宋_GB2312" w:hAnsi="宋体" w:eastAsia="仿宋_GB2312" w:cs="仿宋_GB2312"/>
                <w:i w:val="0"/>
                <w:color w:val="000000"/>
                <w:sz w:val="22"/>
                <w:szCs w:val="22"/>
                <w:u w:val="none"/>
              </w:rPr>
            </w:pPr>
          </w:p>
        </w:tc>
        <w:tc>
          <w:tcPr>
            <w:tcW w:w="1143" w:type="pct"/>
            <w:tcBorders>
              <w:top w:val="nil"/>
              <w:left w:val="nil"/>
              <w:bottom w:val="nil"/>
              <w:right w:val="nil"/>
            </w:tcBorders>
            <w:shd w:val="clear" w:color="auto" w:fill="auto"/>
            <w:noWrap/>
            <w:tcMar>
              <w:top w:w="15" w:type="dxa"/>
              <w:left w:w="15" w:type="dxa"/>
              <w:right w:w="15" w:type="dxa"/>
            </w:tcMar>
            <w:vAlign w:val="center"/>
          </w:tcPr>
          <w:p w14:paraId="4B244791">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制表人：</w:t>
            </w:r>
          </w:p>
        </w:tc>
      </w:tr>
    </w:tbl>
    <w:p w14:paraId="609722C8"/>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7816AF"/>
    <w:rsid w:val="1E005FDE"/>
    <w:rsid w:val="2E3B23B5"/>
    <w:rsid w:val="43491746"/>
    <w:rsid w:val="7E4A6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6"/>
      <w:szCs w:val="2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10</Pages>
  <Words>7515</Words>
  <Characters>8518</Characters>
  <Lines>0</Lines>
  <Paragraphs>0</Paragraphs>
  <TotalTime>4</TotalTime>
  <ScaleCrop>false</ScaleCrop>
  <LinksUpToDate>false</LinksUpToDate>
  <CharactersWithSpaces>8632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C&amp;Z</cp:lastModifiedBy>
  <dcterms:modified xsi:type="dcterms:W3CDTF">2025-12-11T01:30:33Z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05044627FB644E0A8CCBB7B5A0E8EC8E</vt:lpwstr>
  </property>
  <property fmtid="{D5CDD505-2E9C-101B-9397-08002B2CF9AE}" pid="4" name="KSOTemplateDocerSaveRecord">
    <vt:lpwstr>eyJoZGlkIjoiNDkwMTAyZmFkMzI3ZmE2MzE5M2M2ODVhZDYxNTU5MTAiLCJ1c2VySWQiOiIxMDAzMzkzMzA2In0=</vt:lpwstr>
  </property>
</Properties>
</file>